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120"/>
      </w:pPr>
      <w:r>
        <w:rPr>
          <w:b/>
          <w:color w:val="1A3C5E"/>
          <w:sz w:val="32"/>
        </w:rPr>
        <w:t>EXPENSE JOURNAL ENTRY — ANOMALY REVIEW REPORT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9072"/>
      </w:tblGrid>
      <w:tr>
        <w:tc>
          <w:tcPr>
            <w:tcW w:type="dxa" w:w="9072"/>
            <w:shd w:fill="EBF3FB" w:val="clear"/>
          </w:tcPr>
          <w:p>
            <w:r/>
            <w:r>
              <w:rPr>
                <w:i/>
                <w:color w:val="1A3C5E"/>
                <w:sz w:val="20"/>
              </w:rPr>
              <w:t>Review Period: Q2 FY2025-26 (July–September 2025)  |  Reviewed by: Internal Audit  |  Date: 05 October 2025</w:t>
            </w:r>
          </w:p>
        </w:tc>
      </w:tr>
    </w:tbl>
    <w:p>
      <w:pPr>
        <w:spacing w:before="200" w:after="80"/>
      </w:pPr>
      <w:r>
        <w:rPr>
          <w:b/>
          <w:color w:val="2B7CB8"/>
          <w:sz w:val="26"/>
        </w:rPr>
        <w:t>Executive Summary</w:t>
      </w:r>
    </w:p>
    <w:p>
      <w:pPr>
        <w:spacing w:before="0" w:after="100"/>
      </w:pPr>
      <w:r>
        <w:rPr>
          <w:b w:val="0"/>
          <w:i w:val="0"/>
          <w:color w:val="333333"/>
          <w:sz w:val="22"/>
        </w:rPr>
        <w:t>AI-assisted review of 1,847 journal entries identified 14 anomalies across 5 risk categories. 3 entries are rated HIGH risk and require immediate follow-up. Remaining 11 are Medium/Low and should be reviewed with department heads.</w:t>
      </w:r>
    </w:p>
    <w:p>
      <w:pPr>
        <w:spacing w:before="200" w:after="80"/>
      </w:pPr>
      <w:r>
        <w:rPr>
          <w:b/>
          <w:color w:val="2B7CB8"/>
          <w:sz w:val="26"/>
        </w:rPr>
        <w:t>Flagged Entries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512"/>
        <w:gridCol w:w="1512"/>
        <w:gridCol w:w="1512"/>
        <w:gridCol w:w="1512"/>
        <w:gridCol w:w="1512"/>
        <w:gridCol w:w="1512"/>
      </w:tblGrid>
      <w:tr>
        <w:tc>
          <w:tcPr>
            <w:tcW w:type="dxa" w:w="1152"/>
            <w:shd w:fill="1A3C5E" w:val="clear"/>
          </w:tcPr>
          <w:p>
            <w:r/>
            <w:r>
              <w:rPr>
                <w:b/>
                <w:color w:val="FFFFFF"/>
                <w:sz w:val="20"/>
              </w:rPr>
              <w:t>Entry No</w:t>
            </w:r>
          </w:p>
        </w:tc>
        <w:tc>
          <w:tcPr>
            <w:tcW w:type="dxa" w:w="1296"/>
            <w:shd w:fill="1A3C5E" w:val="clear"/>
          </w:tcPr>
          <w:p>
            <w:r/>
            <w:r>
              <w:rPr>
                <w:b/>
                <w:color w:val="FFFFFF"/>
                <w:sz w:val="20"/>
              </w:rPr>
              <w:t>Date</w:t>
            </w:r>
          </w:p>
        </w:tc>
        <w:tc>
          <w:tcPr>
            <w:tcW w:type="dxa" w:w="1584"/>
            <w:shd w:fill="1A3C5E" w:val="clear"/>
          </w:tcPr>
          <w:p>
            <w:r/>
            <w:r>
              <w:rPr>
                <w:b/>
                <w:color w:val="FFFFFF"/>
                <w:sz w:val="20"/>
              </w:rPr>
              <w:t>Amount (Rs)</w:t>
            </w:r>
          </w:p>
        </w:tc>
        <w:tc>
          <w:tcPr>
            <w:tcW w:type="dxa" w:w="1440"/>
            <w:shd w:fill="1A3C5E" w:val="clear"/>
          </w:tcPr>
          <w:p>
            <w:r/>
            <w:r>
              <w:rPr>
                <w:b/>
                <w:color w:val="FFFFFF"/>
                <w:sz w:val="20"/>
              </w:rPr>
              <w:t>Posted By</w:t>
            </w:r>
          </w:p>
        </w:tc>
        <w:tc>
          <w:tcPr>
            <w:tcW w:type="dxa" w:w="4608"/>
            <w:shd w:fill="1A3C5E" w:val="clear"/>
          </w:tcPr>
          <w:p>
            <w:r/>
            <w:r>
              <w:rPr>
                <w:b/>
                <w:color w:val="FFFFFF"/>
                <w:sz w:val="20"/>
              </w:rPr>
              <w:t>Issue Identified</w:t>
            </w:r>
          </w:p>
        </w:tc>
        <w:tc>
          <w:tcPr>
            <w:tcW w:type="dxa" w:w="1008"/>
            <w:shd w:fill="1A3C5E" w:val="clear"/>
          </w:tcPr>
          <w:p>
            <w:r/>
            <w:r>
              <w:rPr>
                <w:b/>
                <w:color w:val="FFFFFF"/>
                <w:sz w:val="20"/>
              </w:rPr>
              <w:t>Risk</w:t>
            </w:r>
          </w:p>
        </w:tc>
      </w:tr>
      <w:tr>
        <w:tc>
          <w:tcPr>
            <w:tcW w:type="dxa" w:w="1152"/>
            <w:shd w:fill="F5F7FA" w:val="clear"/>
          </w:tcPr>
          <w:p>
            <w:r/>
            <w:r>
              <w:rPr>
                <w:sz w:val="20"/>
              </w:rPr>
              <w:t>JV-2547</w:t>
            </w:r>
          </w:p>
        </w:tc>
        <w:tc>
          <w:tcPr>
            <w:tcW w:type="dxa" w:w="1296"/>
            <w:shd w:fill="F5F7FA" w:val="clear"/>
          </w:tcPr>
          <w:p>
            <w:r/>
            <w:r>
              <w:rPr>
                <w:sz w:val="20"/>
              </w:rPr>
              <w:t>05-Sep-25</w:t>
            </w:r>
          </w:p>
        </w:tc>
        <w:tc>
          <w:tcPr>
            <w:tcW w:type="dxa" w:w="1584"/>
            <w:shd w:fill="F5F7FA" w:val="clear"/>
          </w:tcPr>
          <w:p>
            <w:r/>
            <w:r>
              <w:rPr>
                <w:sz w:val="20"/>
              </w:rPr>
              <w:t>1,00,000</w:t>
            </w:r>
          </w:p>
        </w:tc>
        <w:tc>
          <w:tcPr>
            <w:tcW w:type="dxa" w:w="1440"/>
            <w:shd w:fill="F5F7FA" w:val="clear"/>
          </w:tcPr>
          <w:p>
            <w:r/>
            <w:r>
              <w:rPr>
                <w:sz w:val="20"/>
              </w:rPr>
              <w:t>User: SKumar</w:t>
            </w:r>
          </w:p>
        </w:tc>
        <w:tc>
          <w:tcPr>
            <w:tcW w:type="dxa" w:w="4608"/>
            <w:shd w:fill="F5F7FA" w:val="clear"/>
          </w:tcPr>
          <w:p>
            <w:r/>
            <w:r>
              <w:rPr>
                <w:sz w:val="20"/>
              </w:rPr>
              <w:t>Round number — no narration. Debit to Travel Exp A/c</w:t>
            </w:r>
          </w:p>
        </w:tc>
        <w:tc>
          <w:tcPr>
            <w:tcW w:type="dxa" w:w="1008"/>
            <w:shd w:fill="F5F7FA" w:val="clear"/>
          </w:tcPr>
          <w:p>
            <w:r/>
            <w:r>
              <w:rPr>
                <w:sz w:val="20"/>
              </w:rPr>
              <w:t>HIGH</w:t>
            </w:r>
          </w:p>
        </w:tc>
      </w:tr>
      <w:tr>
        <w:tc>
          <w:tcPr>
            <w:tcW w:type="dxa" w:w="1152"/>
            <w:shd w:fill="FFFFFF" w:val="clear"/>
          </w:tcPr>
          <w:p>
            <w:r/>
            <w:r>
              <w:rPr>
                <w:sz w:val="20"/>
              </w:rPr>
              <w:t>JV-2548</w:t>
            </w:r>
          </w:p>
        </w:tc>
        <w:tc>
          <w:tcPr>
            <w:tcW w:type="dxa" w:w="1296"/>
            <w:shd w:fill="FFFFFF" w:val="clear"/>
          </w:tcPr>
          <w:p>
            <w:r/>
            <w:r>
              <w:rPr>
                <w:sz w:val="20"/>
              </w:rPr>
              <w:t>05-Sep-25</w:t>
            </w:r>
          </w:p>
        </w:tc>
        <w:tc>
          <w:tcPr>
            <w:tcW w:type="dxa" w:w="1584"/>
            <w:shd w:fill="FFFFFF" w:val="clear"/>
          </w:tcPr>
          <w:p>
            <w:r/>
            <w:r>
              <w:rPr>
                <w:sz w:val="20"/>
              </w:rPr>
              <w:t>1,00,000</w:t>
            </w:r>
          </w:p>
        </w:tc>
        <w:tc>
          <w:tcPr>
            <w:tcW w:type="dxa" w:w="1440"/>
            <w:shd w:fill="FFFFFF" w:val="clear"/>
          </w:tcPr>
          <w:p>
            <w:r/>
            <w:r>
              <w:rPr>
                <w:sz w:val="20"/>
              </w:rPr>
              <w:t>User: SKumar</w:t>
            </w:r>
          </w:p>
        </w:tc>
        <w:tc>
          <w:tcPr>
            <w:tcW w:type="dxa" w:w="4608"/>
            <w:shd w:fill="FFFFFF" w:val="clear"/>
          </w:tcPr>
          <w:p>
            <w:r/>
            <w:r>
              <w:rPr>
                <w:sz w:val="20"/>
              </w:rPr>
              <w:t>Duplicate of JV-2547 — identical amount, account, user (same day)</w:t>
            </w:r>
          </w:p>
        </w:tc>
        <w:tc>
          <w:tcPr>
            <w:tcW w:type="dxa" w:w="1008"/>
            <w:shd w:fill="FFFFFF" w:val="clear"/>
          </w:tcPr>
          <w:p>
            <w:r/>
            <w:r>
              <w:rPr>
                <w:sz w:val="20"/>
              </w:rPr>
              <w:t>HIGH</w:t>
            </w:r>
          </w:p>
        </w:tc>
      </w:tr>
      <w:tr>
        <w:tc>
          <w:tcPr>
            <w:tcW w:type="dxa" w:w="1152"/>
            <w:shd w:fill="F5F7FA" w:val="clear"/>
          </w:tcPr>
          <w:p>
            <w:r/>
            <w:r>
              <w:rPr>
                <w:sz w:val="20"/>
              </w:rPr>
              <w:t>JV-2231</w:t>
            </w:r>
          </w:p>
        </w:tc>
        <w:tc>
          <w:tcPr>
            <w:tcW w:type="dxa" w:w="1296"/>
            <w:shd w:fill="F5F7FA" w:val="clear"/>
          </w:tcPr>
          <w:p>
            <w:r/>
            <w:r>
              <w:rPr>
                <w:sz w:val="20"/>
              </w:rPr>
              <w:t>17-Aug-25</w:t>
            </w:r>
          </w:p>
        </w:tc>
        <w:tc>
          <w:tcPr>
            <w:tcW w:type="dxa" w:w="1584"/>
            <w:shd w:fill="F5F7FA" w:val="clear"/>
          </w:tcPr>
          <w:p>
            <w:r/>
            <w:r>
              <w:rPr>
                <w:sz w:val="20"/>
              </w:rPr>
              <w:t>2,50,000</w:t>
            </w:r>
          </w:p>
        </w:tc>
        <w:tc>
          <w:tcPr>
            <w:tcW w:type="dxa" w:w="1440"/>
            <w:shd w:fill="F5F7FA" w:val="clear"/>
          </w:tcPr>
          <w:p>
            <w:r/>
            <w:r>
              <w:rPr>
                <w:sz w:val="20"/>
              </w:rPr>
              <w:t>User: PKapoor</w:t>
            </w:r>
          </w:p>
        </w:tc>
        <w:tc>
          <w:tcPr>
            <w:tcW w:type="dxa" w:w="4608"/>
            <w:shd w:fill="F5F7FA" w:val="clear"/>
          </w:tcPr>
          <w:p>
            <w:r/>
            <w:r>
              <w:rPr>
                <w:sz w:val="20"/>
              </w:rPr>
              <w:t>Vendor advance — no underlying PO or contract reference</w:t>
            </w:r>
          </w:p>
        </w:tc>
        <w:tc>
          <w:tcPr>
            <w:tcW w:type="dxa" w:w="1008"/>
            <w:shd w:fill="F5F7FA" w:val="clear"/>
          </w:tcPr>
          <w:p>
            <w:r/>
            <w:r>
              <w:rPr>
                <w:sz w:val="20"/>
              </w:rPr>
              <w:t>HIGH</w:t>
            </w:r>
          </w:p>
        </w:tc>
      </w:tr>
      <w:tr>
        <w:tc>
          <w:tcPr>
            <w:tcW w:type="dxa" w:w="1152"/>
            <w:shd w:fill="FFFFFF" w:val="clear"/>
          </w:tcPr>
          <w:p>
            <w:r/>
            <w:r>
              <w:rPr>
                <w:sz w:val="20"/>
              </w:rPr>
              <w:t>JV-1892</w:t>
            </w:r>
          </w:p>
        </w:tc>
        <w:tc>
          <w:tcPr>
            <w:tcW w:type="dxa" w:w="1296"/>
            <w:shd w:fill="FFFFFF" w:val="clear"/>
          </w:tcPr>
          <w:p>
            <w:r/>
            <w:r>
              <w:rPr>
                <w:sz w:val="20"/>
              </w:rPr>
              <w:t>20-Jul-25</w:t>
            </w:r>
          </w:p>
        </w:tc>
        <w:tc>
          <w:tcPr>
            <w:tcW w:type="dxa" w:w="1584"/>
            <w:shd w:fill="FFFFFF" w:val="clear"/>
          </w:tcPr>
          <w:p>
            <w:r/>
            <w:r>
              <w:rPr>
                <w:sz w:val="20"/>
              </w:rPr>
              <w:t>75,000</w:t>
            </w:r>
          </w:p>
        </w:tc>
        <w:tc>
          <w:tcPr>
            <w:tcW w:type="dxa" w:w="1440"/>
            <w:shd w:fill="FFFFFF" w:val="clear"/>
          </w:tcPr>
          <w:p>
            <w:r/>
            <w:r>
              <w:rPr>
                <w:sz w:val="20"/>
              </w:rPr>
              <w:t>User: RMehra</w:t>
            </w:r>
          </w:p>
        </w:tc>
        <w:tc>
          <w:tcPr>
            <w:tcW w:type="dxa" w:w="4608"/>
            <w:shd w:fill="FFFFFF" w:val="clear"/>
          </w:tcPr>
          <w:p>
            <w:r/>
            <w:r>
              <w:rPr>
                <w:sz w:val="20"/>
              </w:rPr>
              <w:t>Entry reversed within 4 days (JV-1918) — no reversal reason given</w:t>
            </w:r>
          </w:p>
        </w:tc>
        <w:tc>
          <w:tcPr>
            <w:tcW w:type="dxa" w:w="1008"/>
            <w:shd w:fill="FFFFFF" w:val="clear"/>
          </w:tcPr>
          <w:p>
            <w:r/>
            <w:r>
              <w:rPr>
                <w:sz w:val="20"/>
              </w:rPr>
              <w:t>MED</w:t>
            </w:r>
          </w:p>
        </w:tc>
      </w:tr>
      <w:tr>
        <w:tc>
          <w:tcPr>
            <w:tcW w:type="dxa" w:w="1152"/>
            <w:shd w:fill="F5F7FA" w:val="clear"/>
          </w:tcPr>
          <w:p>
            <w:r/>
            <w:r>
              <w:rPr>
                <w:sz w:val="20"/>
              </w:rPr>
              <w:t>JV-2089</w:t>
            </w:r>
          </w:p>
        </w:tc>
        <w:tc>
          <w:tcPr>
            <w:tcW w:type="dxa" w:w="1296"/>
            <w:shd w:fill="F5F7FA" w:val="clear"/>
          </w:tcPr>
          <w:p>
            <w:r/>
            <w:r>
              <w:rPr>
                <w:sz w:val="20"/>
              </w:rPr>
              <w:t>03-Aug-25</w:t>
            </w:r>
          </w:p>
        </w:tc>
        <w:tc>
          <w:tcPr>
            <w:tcW w:type="dxa" w:w="1584"/>
            <w:shd w:fill="F5F7FA" w:val="clear"/>
          </w:tcPr>
          <w:p>
            <w:r/>
            <w:r>
              <w:rPr>
                <w:sz w:val="20"/>
              </w:rPr>
              <w:t>90,000</w:t>
            </w:r>
          </w:p>
        </w:tc>
        <w:tc>
          <w:tcPr>
            <w:tcW w:type="dxa" w:w="1440"/>
            <w:shd w:fill="F5F7FA" w:val="clear"/>
          </w:tcPr>
          <w:p>
            <w:r/>
            <w:r>
              <w:rPr>
                <w:sz w:val="20"/>
              </w:rPr>
              <w:t>User: AShah</w:t>
            </w:r>
          </w:p>
        </w:tc>
        <w:tc>
          <w:tcPr>
            <w:tcW w:type="dxa" w:w="4608"/>
            <w:shd w:fill="F5F7FA" w:val="clear"/>
          </w:tcPr>
          <w:p>
            <w:r/>
            <w:r>
              <w:rPr>
                <w:sz w:val="20"/>
              </w:rPr>
              <w:t>Posted Saturday 10:47 PM — outside normal working hours</w:t>
            </w:r>
          </w:p>
        </w:tc>
        <w:tc>
          <w:tcPr>
            <w:tcW w:type="dxa" w:w="1008"/>
            <w:shd w:fill="F5F7FA" w:val="clear"/>
          </w:tcPr>
          <w:p>
            <w:r/>
            <w:r>
              <w:rPr>
                <w:sz w:val="20"/>
              </w:rPr>
              <w:t>MED</w:t>
            </w:r>
          </w:p>
        </w:tc>
      </w:tr>
      <w:tr>
        <w:tc>
          <w:tcPr>
            <w:tcW w:type="dxa" w:w="1152"/>
            <w:shd w:fill="FFFFFF" w:val="clear"/>
          </w:tcPr>
          <w:p>
            <w:r/>
            <w:r>
              <w:rPr>
                <w:sz w:val="20"/>
              </w:rPr>
              <w:t>JV-2390</w:t>
            </w:r>
          </w:p>
        </w:tc>
        <w:tc>
          <w:tcPr>
            <w:tcW w:type="dxa" w:w="1296"/>
            <w:shd w:fill="FFFFFF" w:val="clear"/>
          </w:tcPr>
          <w:p>
            <w:r/>
            <w:r>
              <w:rPr>
                <w:sz w:val="20"/>
              </w:rPr>
              <w:t>31-Aug-25</w:t>
            </w:r>
          </w:p>
        </w:tc>
        <w:tc>
          <w:tcPr>
            <w:tcW w:type="dxa" w:w="1584"/>
            <w:shd w:fill="FFFFFF" w:val="clear"/>
          </w:tcPr>
          <w:p>
            <w:r/>
            <w:r>
              <w:rPr>
                <w:sz w:val="20"/>
              </w:rPr>
              <w:t>50,000</w:t>
            </w:r>
          </w:p>
        </w:tc>
        <w:tc>
          <w:tcPr>
            <w:tcW w:type="dxa" w:w="1440"/>
            <w:shd w:fill="FFFFFF" w:val="clear"/>
          </w:tcPr>
          <w:p>
            <w:r/>
            <w:r>
              <w:rPr>
                <w:sz w:val="20"/>
              </w:rPr>
              <w:t>User: NGupta</w:t>
            </w:r>
          </w:p>
        </w:tc>
        <w:tc>
          <w:tcPr>
            <w:tcW w:type="dxa" w:w="4608"/>
            <w:shd w:fill="FFFFFF" w:val="clear"/>
          </w:tcPr>
          <w:p>
            <w:r/>
            <w:r>
              <w:rPr>
                <w:sz w:val="20"/>
              </w:rPr>
              <w:t>Narration: 'Miscellaneous' — no supporting document ID</w:t>
            </w:r>
          </w:p>
        </w:tc>
        <w:tc>
          <w:tcPr>
            <w:tcW w:type="dxa" w:w="1008"/>
            <w:shd w:fill="FFFFFF" w:val="clear"/>
          </w:tcPr>
          <w:p>
            <w:r/>
            <w:r>
              <w:rPr>
                <w:sz w:val="20"/>
              </w:rPr>
              <w:t>MED</w:t>
            </w:r>
          </w:p>
        </w:tc>
      </w:tr>
      <w:tr>
        <w:tc>
          <w:tcPr>
            <w:tcW w:type="dxa" w:w="1152"/>
            <w:shd w:fill="F5F7FA" w:val="clear"/>
          </w:tcPr>
          <w:p>
            <w:r/>
            <w:r>
              <w:rPr>
                <w:sz w:val="20"/>
              </w:rPr>
              <w:t>JV-2441</w:t>
            </w:r>
          </w:p>
        </w:tc>
        <w:tc>
          <w:tcPr>
            <w:tcW w:type="dxa" w:w="1296"/>
            <w:shd w:fill="F5F7FA" w:val="clear"/>
          </w:tcPr>
          <w:p>
            <w:r/>
            <w:r>
              <w:rPr>
                <w:sz w:val="20"/>
              </w:rPr>
              <w:t>02-Sep-25</w:t>
            </w:r>
          </w:p>
        </w:tc>
        <w:tc>
          <w:tcPr>
            <w:tcW w:type="dxa" w:w="1584"/>
            <w:shd w:fill="F5F7FA" w:val="clear"/>
          </w:tcPr>
          <w:p>
            <w:r/>
            <w:r>
              <w:rPr>
                <w:sz w:val="20"/>
              </w:rPr>
              <w:t>1,25,000</w:t>
            </w:r>
          </w:p>
        </w:tc>
        <w:tc>
          <w:tcPr>
            <w:tcW w:type="dxa" w:w="1440"/>
            <w:shd w:fill="F5F7FA" w:val="clear"/>
          </w:tcPr>
          <w:p>
            <w:r/>
            <w:r>
              <w:rPr>
                <w:sz w:val="20"/>
              </w:rPr>
              <w:t>User: PKapoor</w:t>
            </w:r>
          </w:p>
        </w:tc>
        <w:tc>
          <w:tcPr>
            <w:tcW w:type="dxa" w:w="4608"/>
            <w:shd w:fill="F5F7FA" w:val="clear"/>
          </w:tcPr>
          <w:p>
            <w:r/>
            <w:r>
              <w:rPr>
                <w:sz w:val="20"/>
              </w:rPr>
              <w:t>Same user posted debit and credit (self-approval pattern)</w:t>
            </w:r>
          </w:p>
        </w:tc>
        <w:tc>
          <w:tcPr>
            <w:tcW w:type="dxa" w:w="1008"/>
            <w:shd w:fill="F5F7FA" w:val="clear"/>
          </w:tcPr>
          <w:p>
            <w:r/>
            <w:r>
              <w:rPr>
                <w:sz w:val="20"/>
              </w:rPr>
              <w:t>MED</w:t>
            </w:r>
          </w:p>
        </w:tc>
      </w:tr>
      <w:tr>
        <w:tc>
          <w:tcPr>
            <w:tcW w:type="dxa" w:w="1152"/>
            <w:shd w:fill="FFFFFF" w:val="clear"/>
          </w:tcPr>
          <w:p>
            <w:r/>
            <w:r>
              <w:rPr>
                <w:sz w:val="20"/>
              </w:rPr>
              <w:t>JV-1756</w:t>
            </w:r>
          </w:p>
        </w:tc>
        <w:tc>
          <w:tcPr>
            <w:tcW w:type="dxa" w:w="1296"/>
            <w:shd w:fill="FFFFFF" w:val="clear"/>
          </w:tcPr>
          <w:p>
            <w:r/>
            <w:r>
              <w:rPr>
                <w:sz w:val="20"/>
              </w:rPr>
              <w:t>05-Jul-25</w:t>
            </w:r>
          </w:p>
        </w:tc>
        <w:tc>
          <w:tcPr>
            <w:tcW w:type="dxa" w:w="1584"/>
            <w:shd w:fill="FFFFFF" w:val="clear"/>
          </w:tcPr>
          <w:p>
            <w:r/>
            <w:r>
              <w:rPr>
                <w:sz w:val="20"/>
              </w:rPr>
              <w:t>65,000</w:t>
            </w:r>
          </w:p>
        </w:tc>
        <w:tc>
          <w:tcPr>
            <w:tcW w:type="dxa" w:w="1440"/>
            <w:shd w:fill="FFFFFF" w:val="clear"/>
          </w:tcPr>
          <w:p>
            <w:r/>
            <w:r>
              <w:rPr>
                <w:sz w:val="20"/>
              </w:rPr>
              <w:t>User: SKumar</w:t>
            </w:r>
          </w:p>
        </w:tc>
        <w:tc>
          <w:tcPr>
            <w:tcW w:type="dxa" w:w="4608"/>
            <w:shd w:fill="FFFFFF" w:val="clear"/>
          </w:tcPr>
          <w:p>
            <w:r/>
            <w:r>
              <w:rPr>
                <w:sz w:val="20"/>
              </w:rPr>
              <w:t>Expense coded to 'Capital WIP' — should be revenue expense</w:t>
            </w:r>
          </w:p>
        </w:tc>
        <w:tc>
          <w:tcPr>
            <w:tcW w:type="dxa" w:w="1008"/>
            <w:shd w:fill="FFFFFF" w:val="clear"/>
          </w:tcPr>
          <w:p>
            <w:r/>
            <w:r>
              <w:rPr>
                <w:sz w:val="20"/>
              </w:rPr>
              <w:t>LOW</w:t>
            </w:r>
          </w:p>
        </w:tc>
      </w:tr>
      <w:tr>
        <w:tc>
          <w:tcPr>
            <w:tcW w:type="dxa" w:w="1152"/>
            <w:shd w:fill="F5F7FA" w:val="clear"/>
          </w:tcPr>
          <w:p>
            <w:r/>
            <w:r>
              <w:rPr>
                <w:sz w:val="20"/>
              </w:rPr>
              <w:t>JV-2612</w:t>
            </w:r>
          </w:p>
        </w:tc>
        <w:tc>
          <w:tcPr>
            <w:tcW w:type="dxa" w:w="1296"/>
            <w:shd w:fill="F5F7FA" w:val="clear"/>
          </w:tcPr>
          <w:p>
            <w:r/>
            <w:r>
              <w:rPr>
                <w:sz w:val="20"/>
              </w:rPr>
              <w:t>12-Sep-25</w:t>
            </w:r>
          </w:p>
        </w:tc>
        <w:tc>
          <w:tcPr>
            <w:tcW w:type="dxa" w:w="1584"/>
            <w:shd w:fill="F5F7FA" w:val="clear"/>
          </w:tcPr>
          <w:p>
            <w:r/>
            <w:r>
              <w:rPr>
                <w:sz w:val="20"/>
              </w:rPr>
              <w:t>45,000</w:t>
            </w:r>
          </w:p>
        </w:tc>
        <w:tc>
          <w:tcPr>
            <w:tcW w:type="dxa" w:w="1440"/>
            <w:shd w:fill="F5F7FA" w:val="clear"/>
          </w:tcPr>
          <w:p>
            <w:r/>
            <w:r>
              <w:rPr>
                <w:sz w:val="20"/>
              </w:rPr>
              <w:t>User: AShah</w:t>
            </w:r>
          </w:p>
        </w:tc>
        <w:tc>
          <w:tcPr>
            <w:tcW w:type="dxa" w:w="4608"/>
            <w:shd w:fill="F5F7FA" w:val="clear"/>
          </w:tcPr>
          <w:p>
            <w:r/>
            <w:r>
              <w:rPr>
                <w:sz w:val="20"/>
              </w:rPr>
              <w:t>Vendor TDS not deducted — professional fee payment above threshold</w:t>
            </w:r>
          </w:p>
        </w:tc>
        <w:tc>
          <w:tcPr>
            <w:tcW w:type="dxa" w:w="1008"/>
            <w:shd w:fill="F5F7FA" w:val="clear"/>
          </w:tcPr>
          <w:p>
            <w:r/>
            <w:r>
              <w:rPr>
                <w:sz w:val="20"/>
              </w:rPr>
              <w:t>LOW</w:t>
            </w:r>
          </w:p>
        </w:tc>
      </w:tr>
    </w:tbl>
    <w:p>
      <w:pPr>
        <w:spacing w:before="200" w:after="80"/>
      </w:pPr>
      <w:r>
        <w:rPr>
          <w:b/>
          <w:color w:val="2B7CB8"/>
          <w:sz w:val="26"/>
        </w:rPr>
        <w:t>Recommended Actions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268"/>
        <w:gridCol w:w="2268"/>
        <w:gridCol w:w="2268"/>
        <w:gridCol w:w="2268"/>
      </w:tblGrid>
      <w:tr>
        <w:tc>
          <w:tcPr>
            <w:tcW w:type="dxa" w:w="1008"/>
            <w:shd w:fill="1A3C5E" w:val="clear"/>
          </w:tcPr>
          <w:p>
            <w:r/>
            <w:r>
              <w:rPr>
                <w:b/>
                <w:color w:val="FFFFFF"/>
                <w:sz w:val="20"/>
              </w:rPr>
              <w:t>Risk</w:t>
            </w:r>
          </w:p>
        </w:tc>
        <w:tc>
          <w:tcPr>
            <w:tcW w:type="dxa" w:w="4608"/>
            <w:shd w:fill="1A3C5E" w:val="clear"/>
          </w:tcPr>
          <w:p>
            <w:r/>
            <w:r>
              <w:rPr>
                <w:b/>
                <w:color w:val="FFFFFF"/>
                <w:sz w:val="20"/>
              </w:rPr>
              <w:t>Action</w:t>
            </w:r>
          </w:p>
        </w:tc>
        <w:tc>
          <w:tcPr>
            <w:tcW w:type="dxa" w:w="1584"/>
            <w:shd w:fill="1A3C5E" w:val="clear"/>
          </w:tcPr>
          <w:p>
            <w:r/>
            <w:r>
              <w:rPr>
                <w:b/>
                <w:color w:val="FFFFFF"/>
                <w:sz w:val="20"/>
              </w:rPr>
              <w:t>Deadline</w:t>
            </w:r>
          </w:p>
        </w:tc>
        <w:tc>
          <w:tcPr>
            <w:tcW w:type="dxa" w:w="2160"/>
            <w:shd w:fill="1A3C5E" w:val="clear"/>
          </w:tcPr>
          <w:p>
            <w:r/>
            <w:r>
              <w:rPr>
                <w:b/>
                <w:color w:val="FFFFFF"/>
                <w:sz w:val="20"/>
              </w:rPr>
              <w:t>Owner</w:t>
            </w:r>
          </w:p>
        </w:tc>
      </w:tr>
      <w:tr>
        <w:tc>
          <w:tcPr>
            <w:tcW w:type="dxa" w:w="1008"/>
            <w:shd w:fill="F5F7FA" w:val="clear"/>
          </w:tcPr>
          <w:p>
            <w:r/>
            <w:r>
              <w:rPr>
                <w:sz w:val="20"/>
              </w:rPr>
              <w:t>HIGH</w:t>
            </w:r>
          </w:p>
        </w:tc>
        <w:tc>
          <w:tcPr>
            <w:tcW w:type="dxa" w:w="4608"/>
            <w:shd w:fill="F5F7FA" w:val="clear"/>
          </w:tcPr>
          <w:p>
            <w:r/>
            <w:r>
              <w:rPr>
                <w:sz w:val="20"/>
              </w:rPr>
              <w:t>Investigate JV-2547/2548 — confirm if duplicate; obtain reversal if so</w:t>
            </w:r>
          </w:p>
        </w:tc>
        <w:tc>
          <w:tcPr>
            <w:tcW w:type="dxa" w:w="1584"/>
            <w:shd w:fill="F5F7FA" w:val="clear"/>
          </w:tcPr>
          <w:p>
            <w:r/>
            <w:r>
              <w:rPr>
                <w:sz w:val="20"/>
              </w:rPr>
              <w:t>15 Oct 2025</w:t>
            </w:r>
          </w:p>
        </w:tc>
        <w:tc>
          <w:tcPr>
            <w:tcW w:type="dxa" w:w="2160"/>
            <w:shd w:fill="F5F7FA" w:val="clear"/>
          </w:tcPr>
          <w:p>
            <w:r/>
            <w:r>
              <w:rPr>
                <w:sz w:val="20"/>
              </w:rPr>
              <w:t>Finance Manager</w:t>
            </w:r>
          </w:p>
        </w:tc>
      </w:tr>
      <w:tr>
        <w:tc>
          <w:tcPr>
            <w:tcW w:type="dxa" w:w="1008"/>
            <w:shd w:fill="FFFFFF" w:val="clear"/>
          </w:tcPr>
          <w:p>
            <w:r/>
            <w:r>
              <w:rPr>
                <w:sz w:val="20"/>
              </w:rPr>
              <w:t>HIGH</w:t>
            </w:r>
          </w:p>
        </w:tc>
        <w:tc>
          <w:tcPr>
            <w:tcW w:type="dxa" w:w="4608"/>
            <w:shd w:fill="FFFFFF" w:val="clear"/>
          </w:tcPr>
          <w:p>
            <w:r/>
            <w:r>
              <w:rPr>
                <w:sz w:val="20"/>
              </w:rPr>
              <w:t>Obtain supporting documentation and PO for vendor advance JV-2231</w:t>
            </w:r>
          </w:p>
        </w:tc>
        <w:tc>
          <w:tcPr>
            <w:tcW w:type="dxa" w:w="1584"/>
            <w:shd w:fill="FFFFFF" w:val="clear"/>
          </w:tcPr>
          <w:p>
            <w:r/>
            <w:r>
              <w:rPr>
                <w:sz w:val="20"/>
              </w:rPr>
              <w:t>15 Oct 2025</w:t>
            </w:r>
          </w:p>
        </w:tc>
        <w:tc>
          <w:tcPr>
            <w:tcW w:type="dxa" w:w="2160"/>
            <w:shd w:fill="FFFFFF" w:val="clear"/>
          </w:tcPr>
          <w:p>
            <w:r/>
            <w:r>
              <w:rPr>
                <w:sz w:val="20"/>
              </w:rPr>
              <w:t>Accounts Payable</w:t>
            </w:r>
          </w:p>
        </w:tc>
      </w:tr>
      <w:tr>
        <w:tc>
          <w:tcPr>
            <w:tcW w:type="dxa" w:w="1008"/>
            <w:shd w:fill="F5F7FA" w:val="clear"/>
          </w:tcPr>
          <w:p>
            <w:r/>
            <w:r>
              <w:rPr>
                <w:sz w:val="20"/>
              </w:rPr>
              <w:t>MED</w:t>
            </w:r>
          </w:p>
        </w:tc>
        <w:tc>
          <w:tcPr>
            <w:tcW w:type="dxa" w:w="4608"/>
            <w:shd w:fill="F5F7FA" w:val="clear"/>
          </w:tcPr>
          <w:p>
            <w:r/>
            <w:r>
              <w:rPr>
                <w:sz w:val="20"/>
              </w:rPr>
              <w:t>Obtain reversal reason for JV-1892 from posting user</w:t>
            </w:r>
          </w:p>
        </w:tc>
        <w:tc>
          <w:tcPr>
            <w:tcW w:type="dxa" w:w="1584"/>
            <w:shd w:fill="F5F7FA" w:val="clear"/>
          </w:tcPr>
          <w:p>
            <w:r/>
            <w:r>
              <w:rPr>
                <w:sz w:val="20"/>
              </w:rPr>
              <w:t>22 Oct 2025</w:t>
            </w:r>
          </w:p>
        </w:tc>
        <w:tc>
          <w:tcPr>
            <w:tcW w:type="dxa" w:w="2160"/>
            <w:shd w:fill="F5F7FA" w:val="clear"/>
          </w:tcPr>
          <w:p>
            <w:r/>
            <w:r>
              <w:rPr>
                <w:sz w:val="20"/>
              </w:rPr>
              <w:t>Internal Audit</w:t>
            </w:r>
          </w:p>
        </w:tc>
      </w:tr>
      <w:tr>
        <w:tc>
          <w:tcPr>
            <w:tcW w:type="dxa" w:w="1008"/>
            <w:shd w:fill="FFFFFF" w:val="clear"/>
          </w:tcPr>
          <w:p>
            <w:r/>
            <w:r>
              <w:rPr>
                <w:sz w:val="20"/>
              </w:rPr>
              <w:t>MED</w:t>
            </w:r>
          </w:p>
        </w:tc>
        <w:tc>
          <w:tcPr>
            <w:tcW w:type="dxa" w:w="4608"/>
            <w:shd w:fill="FFFFFF" w:val="clear"/>
          </w:tcPr>
          <w:p>
            <w:r/>
            <w:r>
              <w:rPr>
                <w:sz w:val="20"/>
              </w:rPr>
              <w:t>Investigate after-hours posting JV-2089 — check approver sign-off</w:t>
            </w:r>
          </w:p>
        </w:tc>
        <w:tc>
          <w:tcPr>
            <w:tcW w:type="dxa" w:w="1584"/>
            <w:shd w:fill="FFFFFF" w:val="clear"/>
          </w:tcPr>
          <w:p>
            <w:r/>
            <w:r>
              <w:rPr>
                <w:sz w:val="20"/>
              </w:rPr>
              <w:t>22 Oct 2025</w:t>
            </w:r>
          </w:p>
        </w:tc>
        <w:tc>
          <w:tcPr>
            <w:tcW w:type="dxa" w:w="2160"/>
            <w:shd w:fill="FFFFFF" w:val="clear"/>
          </w:tcPr>
          <w:p>
            <w:r/>
            <w:r>
              <w:rPr>
                <w:sz w:val="20"/>
              </w:rPr>
              <w:t>IT / Finance</w:t>
            </w:r>
          </w:p>
        </w:tc>
      </w:tr>
      <w:tr>
        <w:tc>
          <w:tcPr>
            <w:tcW w:type="dxa" w:w="1008"/>
            <w:shd w:fill="F5F7FA" w:val="clear"/>
          </w:tcPr>
          <w:p>
            <w:r/>
            <w:r>
              <w:rPr>
                <w:sz w:val="20"/>
              </w:rPr>
              <w:t>LOW</w:t>
            </w:r>
          </w:p>
        </w:tc>
        <w:tc>
          <w:tcPr>
            <w:tcW w:type="dxa" w:w="4608"/>
            <w:shd w:fill="F5F7FA" w:val="clear"/>
          </w:tcPr>
          <w:p>
            <w:r/>
            <w:r>
              <w:rPr>
                <w:sz w:val="20"/>
              </w:rPr>
              <w:t>Reclassify JV-1756 if revenue expense — check with FA team</w:t>
            </w:r>
          </w:p>
        </w:tc>
        <w:tc>
          <w:tcPr>
            <w:tcW w:type="dxa" w:w="1584"/>
            <w:shd w:fill="F5F7FA" w:val="clear"/>
          </w:tcPr>
          <w:p>
            <w:r/>
            <w:r>
              <w:rPr>
                <w:sz w:val="20"/>
              </w:rPr>
              <w:t>31 Oct 2025</w:t>
            </w:r>
          </w:p>
        </w:tc>
        <w:tc>
          <w:tcPr>
            <w:tcW w:type="dxa" w:w="2160"/>
            <w:shd w:fill="F5F7FA" w:val="clear"/>
          </w:tcPr>
          <w:p>
            <w:r/>
            <w:r>
              <w:rPr>
                <w:sz w:val="20"/>
              </w:rPr>
              <w:t>Fixed Assets</w:t>
            </w:r>
          </w:p>
        </w:tc>
      </w:tr>
    </w:tbl>
    <w:p>
      <w:pPr>
        <w:spacing w:before="200" w:after="80"/>
      </w:pPr>
      <w:r>
        <w:rPr>
          <w:b/>
          <w:color w:val="2B7CB8"/>
          <w:sz w:val="26"/>
        </w:rPr>
        <w:t>Methodology</w:t>
      </w:r>
    </w:p>
    <w:p>
      <w:pPr>
        <w:pStyle w:val="ListBullet"/>
        <w:spacing w:after="60"/>
      </w:pPr>
      <w:r>
        <w:rPr>
          <w:b w:val="0"/>
          <w:sz w:val="22"/>
        </w:rPr>
        <w:t>Source: ERP general ledger export — all journal entries Q2 FY2025-26</w:t>
      </w:r>
    </w:p>
    <w:p>
      <w:pPr>
        <w:pStyle w:val="ListBullet"/>
        <w:spacing w:after="60"/>
      </w:pPr>
      <w:r>
        <w:rPr>
          <w:b w:val="0"/>
          <w:sz w:val="22"/>
        </w:rPr>
        <w:t>Flags applied: round numbers &gt;Rs 50k, duplicate (same amount+account+user within 7 days), weekend/holiday postings, entries reversed &lt;7 days, narration = 'misc' or blank, self-approved entries</w:t>
      </w:r>
    </w:p>
    <w:sectPr w:rsidR="00FC693F" w:rsidRPr="0006063C" w:rsidSect="00034616">
      <w:pgSz w:w="12240" w:h="15840"/>
      <w:pgMar w:top="1440" w:right="1584" w:bottom="1440" w:left="158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